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6C5A" w14:textId="77777777" w:rsidR="00EA0194" w:rsidRDefault="00EA0194" w:rsidP="00EA0194">
      <w:pPr>
        <w:spacing w:line="240" w:lineRule="auto"/>
        <w:jc w:val="center"/>
        <w:rPr>
          <w:sz w:val="32"/>
          <w:szCs w:val="32"/>
        </w:rPr>
      </w:pPr>
      <w:r w:rsidRPr="00D052D4">
        <w:rPr>
          <w:sz w:val="32"/>
          <w:szCs w:val="32"/>
        </w:rPr>
        <w:t xml:space="preserve">Torch Lake Township </w:t>
      </w:r>
    </w:p>
    <w:p w14:paraId="66E3BB85" w14:textId="77777777" w:rsidR="00EA0194" w:rsidRPr="00D052D4" w:rsidRDefault="00EA0194" w:rsidP="00EA0194">
      <w:pPr>
        <w:spacing w:line="240" w:lineRule="auto"/>
        <w:jc w:val="center"/>
        <w:rPr>
          <w:sz w:val="32"/>
          <w:szCs w:val="32"/>
        </w:rPr>
      </w:pPr>
      <w:r w:rsidRPr="00D052D4">
        <w:rPr>
          <w:sz w:val="32"/>
          <w:szCs w:val="32"/>
        </w:rPr>
        <w:t>Zoning Board of Appeals (ZBA)</w:t>
      </w:r>
    </w:p>
    <w:p w14:paraId="499DBCDA" w14:textId="483F25B2" w:rsidR="00EA0194" w:rsidRDefault="007C1BE3" w:rsidP="00EA0194">
      <w:pPr>
        <w:jc w:val="center"/>
      </w:pPr>
      <w:r w:rsidRPr="007C1BE3">
        <w:rPr>
          <w:color w:val="EE0000"/>
        </w:rPr>
        <w:t>Special</w:t>
      </w:r>
      <w:r>
        <w:rPr>
          <w:strike/>
        </w:rPr>
        <w:t xml:space="preserve"> </w:t>
      </w:r>
      <w:r w:rsidR="00EA0194" w:rsidRPr="007C1BE3">
        <w:rPr>
          <w:strike/>
        </w:rPr>
        <w:t>Regular</w:t>
      </w:r>
      <w:r w:rsidR="00EA0194" w:rsidRPr="00D052D4">
        <w:t xml:space="preserve"> Meeting Agenda</w:t>
      </w:r>
    </w:p>
    <w:p w14:paraId="4362C160" w14:textId="48C9782C" w:rsidR="00EA0194" w:rsidRDefault="00EA0194" w:rsidP="00EA0194">
      <w:pPr>
        <w:jc w:val="center"/>
        <w:rPr>
          <w:b/>
          <w:bCs/>
        </w:rPr>
      </w:pPr>
      <w:r w:rsidRPr="00D052D4">
        <w:rPr>
          <w:b/>
          <w:bCs/>
        </w:rPr>
        <w:t xml:space="preserve">Wednesday, </w:t>
      </w:r>
      <w:r w:rsidR="00BC69FA">
        <w:rPr>
          <w:b/>
          <w:bCs/>
        </w:rPr>
        <w:t>April 1</w:t>
      </w:r>
      <w:r w:rsidRPr="00D052D4">
        <w:rPr>
          <w:b/>
          <w:bCs/>
        </w:rPr>
        <w:t>, 202</w:t>
      </w:r>
      <w:r>
        <w:rPr>
          <w:b/>
          <w:bCs/>
        </w:rPr>
        <w:t>6</w:t>
      </w:r>
      <w:r w:rsidRPr="00D052D4">
        <w:rPr>
          <w:b/>
          <w:bCs/>
        </w:rPr>
        <w:t xml:space="preserve"> </w:t>
      </w:r>
    </w:p>
    <w:p w14:paraId="3EA152F9" w14:textId="77777777" w:rsidR="00EA0194" w:rsidRDefault="00EA0194" w:rsidP="00EA0194">
      <w:pPr>
        <w:jc w:val="center"/>
        <w:rPr>
          <w:b/>
          <w:bCs/>
        </w:rPr>
      </w:pPr>
      <w:r w:rsidRPr="00D052D4">
        <w:rPr>
          <w:b/>
          <w:bCs/>
        </w:rPr>
        <w:t>6:00 PM</w:t>
      </w:r>
    </w:p>
    <w:p w14:paraId="4DF8DECB" w14:textId="57D955E7" w:rsidR="00EA0194" w:rsidRPr="00CF2983" w:rsidRDefault="00091928" w:rsidP="00EA0194">
      <w:pPr>
        <w:jc w:val="center"/>
      </w:pPr>
      <w:r>
        <w:t>APPROVED</w:t>
      </w:r>
      <w:r w:rsidR="00EA0194" w:rsidRPr="00E12A31">
        <w:t xml:space="preserve"> Minutes</w:t>
      </w:r>
    </w:p>
    <w:p w14:paraId="5F87DE65" w14:textId="77777777" w:rsidR="00EA0194" w:rsidRDefault="00EA0194" w:rsidP="00EA0194">
      <w:r w:rsidRPr="00D052D4">
        <w:t>A. Call to order/Roll call</w:t>
      </w:r>
      <w:r>
        <w:t>-call to order 6:00pm, pledge recited</w:t>
      </w:r>
    </w:p>
    <w:p w14:paraId="7A6BC1EC" w14:textId="51725EE9" w:rsidR="00EA0194" w:rsidRDefault="00EA0194" w:rsidP="00EA0194">
      <w:pPr>
        <w:ind w:left="720"/>
      </w:pPr>
      <w:r w:rsidRPr="00B91655">
        <w:rPr>
          <w:b/>
          <w:bCs/>
        </w:rPr>
        <w:t>Board Present</w:t>
      </w:r>
      <w:r>
        <w:rPr>
          <w:b/>
          <w:bCs/>
        </w:rPr>
        <w:t xml:space="preserve">: </w:t>
      </w:r>
      <w:r>
        <w:t>Wynkoop, Graves, Nussdorfer, Impellizzeri, Andersen</w:t>
      </w:r>
    </w:p>
    <w:p w14:paraId="12FB76E5" w14:textId="336D74DF" w:rsidR="00EA0194" w:rsidRDefault="00EA0194" w:rsidP="00EA0194">
      <w:pPr>
        <w:ind w:left="720"/>
      </w:pPr>
      <w:r>
        <w:rPr>
          <w:b/>
          <w:bCs/>
        </w:rPr>
        <w:t>Absent:</w:t>
      </w:r>
      <w:r>
        <w:t xml:space="preserve"> Clarke</w:t>
      </w:r>
    </w:p>
    <w:p w14:paraId="540CE1EB" w14:textId="77777777" w:rsidR="00EA0194" w:rsidRPr="00F16097" w:rsidRDefault="00EA0194" w:rsidP="00EA0194">
      <w:pPr>
        <w:ind w:left="720"/>
      </w:pPr>
      <w:r>
        <w:t>Also present: Sara Kopriva</w:t>
      </w:r>
    </w:p>
    <w:p w14:paraId="0D43CD17" w14:textId="0867E663" w:rsidR="00EA0194" w:rsidRDefault="00EA0194" w:rsidP="00EA0194">
      <w:r w:rsidRPr="00D052D4">
        <w:t>B. Approval of Agenda</w:t>
      </w:r>
      <w:r>
        <w:t>: Motion by Andersen/</w:t>
      </w:r>
      <w:r w:rsidRPr="007C1BE3">
        <w:rPr>
          <w:strike/>
        </w:rPr>
        <w:t>Impellizzeri</w:t>
      </w:r>
      <w:r>
        <w:t xml:space="preserve"> </w:t>
      </w:r>
      <w:r w:rsidR="007C1BE3" w:rsidRPr="007C1BE3">
        <w:rPr>
          <w:color w:val="EE0000"/>
        </w:rPr>
        <w:t>Nussdorfer</w:t>
      </w:r>
      <w:r w:rsidR="007C1BE3">
        <w:t xml:space="preserve"> </w:t>
      </w:r>
      <w:r>
        <w:t>to approve as presented.  Passes 5-0</w:t>
      </w:r>
    </w:p>
    <w:p w14:paraId="7D1FA13A" w14:textId="0BDC3F27" w:rsidR="00EA0194" w:rsidRDefault="00EA0194" w:rsidP="00EA0194">
      <w:r w:rsidRPr="00D052D4">
        <w:t>C. Approval Meeting Minutes</w:t>
      </w:r>
      <w:r>
        <w:t>: no prior minutes to approve</w:t>
      </w:r>
    </w:p>
    <w:p w14:paraId="41791EEA" w14:textId="71D660DC" w:rsidR="00EA0194" w:rsidRDefault="00EA0194" w:rsidP="00EA0194">
      <w:r w:rsidRPr="00D052D4">
        <w:t>D. Conflict of Interest</w:t>
      </w:r>
      <w:r>
        <w:t>: none</w:t>
      </w:r>
    </w:p>
    <w:p w14:paraId="5EA3BFC3" w14:textId="1F78A172" w:rsidR="00EA0194" w:rsidRDefault="00EA0194" w:rsidP="00EA0194">
      <w:r w:rsidRPr="00D052D4">
        <w:t>E. Public Comment</w:t>
      </w:r>
      <w:r>
        <w:t>: none related to case</w:t>
      </w:r>
    </w:p>
    <w:p w14:paraId="4B0083FD" w14:textId="643941CA" w:rsidR="00EA0194" w:rsidRDefault="00EA0194" w:rsidP="00EA0194">
      <w:r w:rsidRPr="00D052D4">
        <w:t>F. Communication(s)</w:t>
      </w:r>
      <w:r>
        <w:t>: none related to case</w:t>
      </w:r>
    </w:p>
    <w:p w14:paraId="6DD46D2E" w14:textId="621DBADF" w:rsidR="00EA0194" w:rsidRDefault="00EA0194" w:rsidP="00EA0194">
      <w:r w:rsidRPr="00D052D4">
        <w:t>G. Business Before the Zoning Board of Appeals</w:t>
      </w:r>
      <w:r>
        <w:t>-</w:t>
      </w:r>
      <w:r w:rsidRPr="00EA0194">
        <w:rPr>
          <w:i/>
          <w:iCs/>
        </w:rPr>
        <w:t>continuation of March 18, 2026 meeting</w:t>
      </w:r>
    </w:p>
    <w:p w14:paraId="096D699D" w14:textId="2197A7B6" w:rsidR="00EA0194" w:rsidRDefault="00EA0194" w:rsidP="00EA0194">
      <w:pPr>
        <w:pStyle w:val="ListParagraph"/>
        <w:numPr>
          <w:ilvl w:val="1"/>
          <w:numId w:val="1"/>
        </w:numPr>
        <w:spacing w:after="0" w:line="240" w:lineRule="auto"/>
        <w:ind w:left="990"/>
        <w:contextualSpacing w:val="0"/>
        <w:rPr>
          <w:rFonts w:cs="Tahoma"/>
        </w:rPr>
      </w:pPr>
      <w:r w:rsidRPr="006504D1">
        <w:rPr>
          <w:rFonts w:cs="Tahoma"/>
        </w:rPr>
        <w:t xml:space="preserve">ZBA 2026-01 requested by Rani Salloum on behalf of Laura Kulinski-Masell; parcel # 05-14-335-012-30, a residentially zoned (R1) parcel, located at 567 Yellow Birch Dr, Kewadin MI, for a 50 ft front yard variance to construct a </w:t>
      </w:r>
      <w:r w:rsidR="005D1400" w:rsidRPr="006504D1">
        <w:rPr>
          <w:rFonts w:cs="Tahoma"/>
        </w:rPr>
        <w:t>single-family</w:t>
      </w:r>
      <w:r w:rsidRPr="006504D1">
        <w:rPr>
          <w:rFonts w:cs="Tahoma"/>
        </w:rPr>
        <w:t xml:space="preserve"> dwelling in the required 50 ft wetland setback</w:t>
      </w:r>
      <w:r>
        <w:rPr>
          <w:rFonts w:cs="Tahoma"/>
        </w:rPr>
        <w:t>.</w:t>
      </w:r>
    </w:p>
    <w:p w14:paraId="45794EBA" w14:textId="77777777" w:rsidR="00EA0194" w:rsidRDefault="00EA0194" w:rsidP="00EA0194">
      <w:pPr>
        <w:pStyle w:val="ListParagraph"/>
        <w:spacing w:after="0" w:line="240" w:lineRule="auto"/>
        <w:ind w:left="990"/>
        <w:contextualSpacing w:val="0"/>
        <w:rPr>
          <w:rFonts w:cs="Tahoma"/>
        </w:rPr>
      </w:pPr>
    </w:p>
    <w:p w14:paraId="46188C79" w14:textId="0250B5F0" w:rsidR="00EA0194" w:rsidRDefault="00EA0194" w:rsidP="00EA0194">
      <w:pPr>
        <w:pStyle w:val="ListParagraph"/>
        <w:spacing w:after="0" w:line="240" w:lineRule="auto"/>
        <w:ind w:left="990"/>
        <w:contextualSpacing w:val="0"/>
        <w:rPr>
          <w:rFonts w:cs="Tahoma"/>
        </w:rPr>
      </w:pPr>
      <w:r>
        <w:rPr>
          <w:rFonts w:cs="Tahoma"/>
        </w:rPr>
        <w:t>Salloum restates the reasons for needing the setback.  Mentions that drainage and culvert were installed by association that no longer exists.  States that it seems to be working well</w:t>
      </w:r>
      <w:r w:rsidR="00696070">
        <w:rPr>
          <w:rFonts w:cs="Tahoma"/>
        </w:rPr>
        <w:t>. With regard to rain management, according to the engineer,</w:t>
      </w:r>
      <w:r>
        <w:rPr>
          <w:rFonts w:cs="Tahoma"/>
        </w:rPr>
        <w:t xml:space="preserve"> hydrology should remain the same whether house was there or not.</w:t>
      </w:r>
    </w:p>
    <w:p w14:paraId="28EC54F7" w14:textId="77777777" w:rsidR="00696070" w:rsidRDefault="00696070" w:rsidP="00EA0194">
      <w:pPr>
        <w:pStyle w:val="ListParagraph"/>
        <w:spacing w:after="0" w:line="240" w:lineRule="auto"/>
        <w:ind w:left="990"/>
        <w:contextualSpacing w:val="0"/>
        <w:rPr>
          <w:rFonts w:cs="Tahoma"/>
        </w:rPr>
      </w:pPr>
    </w:p>
    <w:p w14:paraId="293B7FC0" w14:textId="378F851D" w:rsidR="00696070" w:rsidRDefault="00696070" w:rsidP="00EA0194">
      <w:pPr>
        <w:pStyle w:val="ListParagraph"/>
        <w:spacing w:after="0" w:line="240" w:lineRule="auto"/>
        <w:ind w:left="990"/>
        <w:contextualSpacing w:val="0"/>
        <w:rPr>
          <w:rFonts w:cs="Tahoma"/>
        </w:rPr>
      </w:pPr>
      <w:r>
        <w:rPr>
          <w:rFonts w:cs="Tahoma"/>
        </w:rPr>
        <w:t xml:space="preserve">Nussdorfer questions where does the water from this property go? </w:t>
      </w:r>
    </w:p>
    <w:p w14:paraId="4EAF3FA6" w14:textId="77777777" w:rsidR="00696070" w:rsidRDefault="00696070" w:rsidP="00EA0194">
      <w:pPr>
        <w:pStyle w:val="ListParagraph"/>
        <w:spacing w:after="0" w:line="240" w:lineRule="auto"/>
        <w:ind w:left="990"/>
        <w:contextualSpacing w:val="0"/>
        <w:rPr>
          <w:rFonts w:cs="Tahoma"/>
        </w:rPr>
      </w:pPr>
    </w:p>
    <w:p w14:paraId="3C199F21" w14:textId="7BBE5C4C" w:rsidR="00696070" w:rsidRDefault="00696070" w:rsidP="00EA0194">
      <w:pPr>
        <w:pStyle w:val="ListParagraph"/>
        <w:spacing w:after="0" w:line="240" w:lineRule="auto"/>
        <w:ind w:left="990"/>
        <w:contextualSpacing w:val="0"/>
        <w:rPr>
          <w:rFonts w:cs="Tahoma"/>
        </w:rPr>
      </w:pPr>
      <w:r>
        <w:rPr>
          <w:rFonts w:cs="Tahoma"/>
        </w:rPr>
        <w:t>Kopriva reiterates that EGLE did approve the permit.  However, their set of rules is different from those of the township.  Board will need to base their decisions on township criteria but may also take EGLE into consideration.</w:t>
      </w:r>
    </w:p>
    <w:p w14:paraId="6331894F" w14:textId="3040BA00" w:rsidR="00EA0194" w:rsidRPr="006D0A3D" w:rsidRDefault="00EA0194" w:rsidP="00EA0194">
      <w:pPr>
        <w:pStyle w:val="ListParagraph"/>
        <w:spacing w:after="0" w:line="240" w:lineRule="auto"/>
        <w:ind w:left="990"/>
        <w:contextualSpacing w:val="0"/>
        <w:rPr>
          <w:rFonts w:ascii="Tahoma" w:hAnsi="Tahoma" w:cs="Tahoma"/>
        </w:rPr>
      </w:pPr>
    </w:p>
    <w:p w14:paraId="63C1A2DF" w14:textId="77777777" w:rsidR="00C80074" w:rsidRDefault="00EA0194" w:rsidP="00EA0194">
      <w:r>
        <w:t>H</w:t>
      </w:r>
      <w:r w:rsidRPr="00D052D4">
        <w:t>. Public Comment</w:t>
      </w:r>
      <w:r w:rsidR="00C80074">
        <w:t>:</w:t>
      </w:r>
    </w:p>
    <w:p w14:paraId="014F85EF" w14:textId="2B9FBA33" w:rsidR="00696070" w:rsidRDefault="00696070" w:rsidP="00C80074">
      <w:pPr>
        <w:spacing w:after="0" w:line="240" w:lineRule="auto"/>
      </w:pPr>
      <w:r>
        <w:t xml:space="preserve">David Glass-adjacent property owner to the </w:t>
      </w:r>
      <w:r w:rsidR="00C80074">
        <w:t>n</w:t>
      </w:r>
      <w:r>
        <w:t>orth</w:t>
      </w:r>
      <w:r w:rsidR="00C80074">
        <w:t xml:space="preserve"> of subject property</w:t>
      </w:r>
      <w:r w:rsidR="001A5553">
        <w:t>:</w:t>
      </w:r>
      <w:r>
        <w:t xml:space="preserve">  </w:t>
      </w:r>
    </w:p>
    <w:p w14:paraId="7E6D8B44" w14:textId="7DAB327C" w:rsidR="00EA0194" w:rsidRDefault="00696070" w:rsidP="00C80074">
      <w:pPr>
        <w:spacing w:after="0" w:line="240" w:lineRule="auto"/>
        <w:ind w:firstLine="720"/>
      </w:pPr>
      <w:r>
        <w:t>* When he built, he had to stay within a strict building envelope.</w:t>
      </w:r>
    </w:p>
    <w:p w14:paraId="4B301D6D" w14:textId="7CD7AC79" w:rsidR="00696070" w:rsidRDefault="00696070" w:rsidP="00C80074">
      <w:pPr>
        <w:spacing w:after="0" w:line="240" w:lineRule="auto"/>
        <w:ind w:left="720"/>
      </w:pPr>
      <w:r>
        <w:t>* There is a culvert under Yellow Birch</w:t>
      </w:r>
      <w:r w:rsidR="00C80074">
        <w:t xml:space="preserve"> that </w:t>
      </w:r>
      <w:r>
        <w:t>comes out on subject property</w:t>
      </w:r>
      <w:r w:rsidR="00C80074">
        <w:t>, it then         makes a 45-degree turn on to his property.</w:t>
      </w:r>
    </w:p>
    <w:p w14:paraId="1E9B0367" w14:textId="40453A91" w:rsidR="00C80074" w:rsidRDefault="00C80074" w:rsidP="00C80074">
      <w:pPr>
        <w:spacing w:after="0" w:line="240" w:lineRule="auto"/>
        <w:ind w:left="720"/>
      </w:pPr>
      <w:r>
        <w:t>* Extensive amount of water flows through these properties.</w:t>
      </w:r>
    </w:p>
    <w:p w14:paraId="711704A6" w14:textId="77777777" w:rsidR="00C80074" w:rsidRDefault="00C80074" w:rsidP="00C80074">
      <w:pPr>
        <w:spacing w:after="0" w:line="240" w:lineRule="auto"/>
        <w:ind w:left="720"/>
      </w:pPr>
      <w:r>
        <w:t>* If this variance is granted, a precedence will be set for future builders.</w:t>
      </w:r>
    </w:p>
    <w:p w14:paraId="1566EDAA" w14:textId="146DEF2E" w:rsidR="00C80074" w:rsidRDefault="00C80074" w:rsidP="00C80074">
      <w:pPr>
        <w:spacing w:after="0" w:line="240" w:lineRule="auto"/>
        <w:ind w:left="720"/>
      </w:pPr>
      <w:r>
        <w:t xml:space="preserve">* Water has been diverted to his property; he’s been forced to deal with it alone. </w:t>
      </w:r>
    </w:p>
    <w:p w14:paraId="118B26E5" w14:textId="0D94561D" w:rsidR="00C80074" w:rsidRDefault="00C80074" w:rsidP="00C80074">
      <w:pPr>
        <w:spacing w:after="0" w:line="240" w:lineRule="auto"/>
        <w:ind w:left="720"/>
      </w:pPr>
      <w:r>
        <w:t>* He doesn’t want to manage another person’s water.</w:t>
      </w:r>
    </w:p>
    <w:p w14:paraId="798AF4D4" w14:textId="4CA914EB" w:rsidR="00C80074" w:rsidRDefault="00C80074" w:rsidP="00C80074">
      <w:pPr>
        <w:spacing w:after="0" w:line="240" w:lineRule="auto"/>
        <w:ind w:left="720"/>
      </w:pPr>
      <w:r>
        <w:t>* Sometimes people focus on what they want to build, rather than what’s allowed.</w:t>
      </w:r>
    </w:p>
    <w:p w14:paraId="077E5282" w14:textId="60EBAF18" w:rsidR="00C80074" w:rsidRDefault="00C80074" w:rsidP="00C80074">
      <w:pPr>
        <w:spacing w:after="0" w:line="240" w:lineRule="auto"/>
        <w:ind w:left="720"/>
      </w:pPr>
      <w:r>
        <w:t>* He’s already flooded out.</w:t>
      </w:r>
    </w:p>
    <w:p w14:paraId="0E9177BF" w14:textId="3D85F6A0" w:rsidR="00C80074" w:rsidRDefault="00C80074" w:rsidP="00C80074">
      <w:pPr>
        <w:spacing w:after="0" w:line="240" w:lineRule="auto"/>
      </w:pPr>
      <w:r>
        <w:t>Deb McGinnis-Golden Beach</w:t>
      </w:r>
      <w:r w:rsidR="001A5553">
        <w:t>:</w:t>
      </w:r>
    </w:p>
    <w:p w14:paraId="07F7F0C3" w14:textId="6869EA32" w:rsidR="00C80074" w:rsidRDefault="00C80074" w:rsidP="00C80074">
      <w:pPr>
        <w:spacing w:after="0" w:line="240" w:lineRule="auto"/>
        <w:ind w:left="720"/>
      </w:pPr>
      <w:r>
        <w:t xml:space="preserve">* Deb thanks the board for tabling the first meeting.  She talks on the importance of wetlands and why we need them.  She expresses a concern for setting a precedence for future builds. </w:t>
      </w:r>
    </w:p>
    <w:p w14:paraId="50EDF247" w14:textId="0910E6AA" w:rsidR="007D1662" w:rsidRDefault="007D1662" w:rsidP="007D1662">
      <w:pPr>
        <w:spacing w:after="0" w:line="240" w:lineRule="auto"/>
      </w:pPr>
      <w:r>
        <w:t>Graves mentions a letter received from property owner to the south.  Letter will be available as part of this record.</w:t>
      </w:r>
    </w:p>
    <w:p w14:paraId="52FFD220" w14:textId="77777777" w:rsidR="007D1662" w:rsidRDefault="007D1662" w:rsidP="007D1662">
      <w:pPr>
        <w:spacing w:after="0" w:line="240" w:lineRule="auto"/>
      </w:pPr>
    </w:p>
    <w:p w14:paraId="3ADDC331" w14:textId="53BF88EA" w:rsidR="00CF226E" w:rsidRPr="000C607B" w:rsidRDefault="00CF226E" w:rsidP="007D1662">
      <w:pPr>
        <w:spacing w:after="0" w:line="240" w:lineRule="auto"/>
        <w:rPr>
          <w:color w:val="EE0000"/>
        </w:rPr>
      </w:pPr>
      <w:r w:rsidRPr="000C607B">
        <w:rPr>
          <w:color w:val="EE0000"/>
        </w:rPr>
        <w:t>P</w:t>
      </w:r>
      <w:r w:rsidR="000C607B" w:rsidRPr="000C607B">
        <w:rPr>
          <w:color w:val="EE0000"/>
        </w:rPr>
        <w:t>ublic Hearing Closed at 6:27 pm</w:t>
      </w:r>
    </w:p>
    <w:p w14:paraId="1707D435" w14:textId="0BC903B1" w:rsidR="00476127" w:rsidRDefault="00476127" w:rsidP="007D1662">
      <w:pPr>
        <w:spacing w:after="0" w:line="240" w:lineRule="auto"/>
      </w:pPr>
    </w:p>
    <w:p w14:paraId="47BD24F4" w14:textId="613998C6" w:rsidR="007D1662" w:rsidRDefault="007D1662" w:rsidP="007D1662">
      <w:pPr>
        <w:spacing w:after="0" w:line="240" w:lineRule="auto"/>
        <w:rPr>
          <w:b/>
          <w:bCs/>
        </w:rPr>
      </w:pPr>
      <w:r>
        <w:t>Criteria A</w:t>
      </w:r>
      <w:r w:rsidR="005D1400">
        <w:t>:</w:t>
      </w:r>
      <w:r w:rsidR="00D6026D">
        <w:t xml:space="preserve"> </w:t>
      </w:r>
      <w:r w:rsidR="00D6026D" w:rsidRPr="005008A6">
        <w:rPr>
          <w:i/>
          <w:iCs/>
        </w:rPr>
        <w:t xml:space="preserve">Strict </w:t>
      </w:r>
      <w:r w:rsidR="00507AB4" w:rsidRPr="005008A6">
        <w:rPr>
          <w:i/>
          <w:iCs/>
        </w:rPr>
        <w:t xml:space="preserve">compliance with restrictions </w:t>
      </w:r>
      <w:r w:rsidR="00927D7E" w:rsidRPr="005008A6">
        <w:rPr>
          <w:i/>
          <w:iCs/>
        </w:rPr>
        <w:t>governing</w:t>
      </w:r>
      <w:r w:rsidR="00507AB4" w:rsidRPr="005008A6">
        <w:rPr>
          <w:i/>
          <w:iCs/>
        </w:rPr>
        <w:t xml:space="preserve"> area, </w:t>
      </w:r>
      <w:r w:rsidR="00927D7E" w:rsidRPr="005008A6">
        <w:rPr>
          <w:i/>
          <w:iCs/>
        </w:rPr>
        <w:t>setback, frontage</w:t>
      </w:r>
      <w:r w:rsidR="00507AB4" w:rsidRPr="005008A6">
        <w:rPr>
          <w:i/>
          <w:iCs/>
        </w:rPr>
        <w:t>, height, bulk density or other no</w:t>
      </w:r>
      <w:r w:rsidR="00927D7E" w:rsidRPr="005008A6">
        <w:rPr>
          <w:i/>
          <w:iCs/>
        </w:rPr>
        <w:t>n</w:t>
      </w:r>
      <w:r w:rsidR="00507AB4" w:rsidRPr="005008A6">
        <w:rPr>
          <w:i/>
          <w:iCs/>
        </w:rPr>
        <w:t>-use matters, will unreasonably prevent the owner from using the p</w:t>
      </w:r>
      <w:r w:rsidR="00CC1178" w:rsidRPr="005008A6">
        <w:rPr>
          <w:i/>
          <w:iCs/>
        </w:rPr>
        <w:t xml:space="preserve">roperty for a </w:t>
      </w:r>
      <w:r w:rsidR="00E22F1E" w:rsidRPr="005008A6">
        <w:rPr>
          <w:i/>
          <w:iCs/>
        </w:rPr>
        <w:t>p</w:t>
      </w:r>
      <w:r w:rsidR="00CC1178" w:rsidRPr="005008A6">
        <w:rPr>
          <w:i/>
          <w:iCs/>
        </w:rPr>
        <w:t>er</w:t>
      </w:r>
      <w:r w:rsidR="00E22F1E" w:rsidRPr="005008A6">
        <w:rPr>
          <w:i/>
          <w:iCs/>
        </w:rPr>
        <w:t>m</w:t>
      </w:r>
      <w:r w:rsidR="00CC1178" w:rsidRPr="005008A6">
        <w:rPr>
          <w:i/>
          <w:iCs/>
        </w:rPr>
        <w:t>itted purpose or will render ordinance conformity unnecessarily bu</w:t>
      </w:r>
      <w:r w:rsidR="00494FCD" w:rsidRPr="005008A6">
        <w:rPr>
          <w:i/>
          <w:iCs/>
        </w:rPr>
        <w:t>rdensome</w:t>
      </w:r>
      <w:r w:rsidR="00494FCD">
        <w:t>.</w:t>
      </w:r>
      <w:r>
        <w:t xml:space="preserve"> </w:t>
      </w:r>
      <w:r w:rsidR="00494FCD" w:rsidRPr="00494FCD">
        <w:rPr>
          <w:b/>
          <w:bCs/>
        </w:rPr>
        <w:t>Criteria has been met.</w:t>
      </w:r>
    </w:p>
    <w:p w14:paraId="4EF7A2A2" w14:textId="77777777" w:rsidR="005008A6" w:rsidRDefault="005008A6" w:rsidP="007D1662">
      <w:pPr>
        <w:spacing w:after="0" w:line="240" w:lineRule="auto"/>
      </w:pPr>
    </w:p>
    <w:p w14:paraId="0E5E74EE" w14:textId="62493214" w:rsidR="00476127" w:rsidRDefault="00476127" w:rsidP="007D1662">
      <w:pPr>
        <w:spacing w:after="0" w:line="240" w:lineRule="auto"/>
      </w:pPr>
      <w:r>
        <w:t>Criteria B:</w:t>
      </w:r>
      <w:r w:rsidR="00E22F1E">
        <w:t xml:space="preserve"> </w:t>
      </w:r>
      <w:r w:rsidR="00E22F1E" w:rsidRPr="005008A6">
        <w:rPr>
          <w:i/>
          <w:iCs/>
        </w:rPr>
        <w:t>The variance requested is the minimum variance needed to provide substantial relief to the applicant and be fair to other property owners an</w:t>
      </w:r>
      <w:r w:rsidR="005008A6" w:rsidRPr="005008A6">
        <w:rPr>
          <w:i/>
          <w:iCs/>
        </w:rPr>
        <w:t xml:space="preserve">d </w:t>
      </w:r>
      <w:r w:rsidR="00E22F1E" w:rsidRPr="005008A6">
        <w:rPr>
          <w:i/>
          <w:iCs/>
        </w:rPr>
        <w:t>be consistent with the spirit of the ordinance</w:t>
      </w:r>
      <w:r w:rsidR="00E22F1E">
        <w:t>.</w:t>
      </w:r>
    </w:p>
    <w:p w14:paraId="4DB941C1" w14:textId="08DAFF47" w:rsidR="0086747D" w:rsidRDefault="00494AA0" w:rsidP="007D1662">
      <w:pPr>
        <w:spacing w:after="0" w:line="240" w:lineRule="auto"/>
      </w:pPr>
      <w:r>
        <w:t>F</w:t>
      </w:r>
      <w:r w:rsidR="004720B7">
        <w:t>inding of Fact:</w:t>
      </w:r>
    </w:p>
    <w:p w14:paraId="6F1AC9A3" w14:textId="4815F88E" w:rsidR="004720B7" w:rsidRDefault="004720B7" w:rsidP="004720B7">
      <w:pPr>
        <w:spacing w:after="0" w:line="240" w:lineRule="auto"/>
        <w:ind w:left="720"/>
      </w:pPr>
      <w:r>
        <w:t xml:space="preserve">1. </w:t>
      </w:r>
      <w:r w:rsidRPr="004720B7">
        <w:t xml:space="preserve">The proposed location was determined after consultation with EGLE and </w:t>
      </w:r>
      <w:r>
        <w:t xml:space="preserve">  </w:t>
      </w:r>
      <w:r w:rsidRPr="004720B7">
        <w:t>consideration of Health Department and design constraints</w:t>
      </w:r>
    </w:p>
    <w:p w14:paraId="7C0BCA2C" w14:textId="7D94949B" w:rsidR="004720B7" w:rsidRDefault="004720B7" w:rsidP="004720B7">
      <w:pPr>
        <w:spacing w:after="0" w:line="240" w:lineRule="auto"/>
        <w:ind w:firstLine="720"/>
      </w:pPr>
      <w:r>
        <w:t>2. Moving the proposed structure would not reduce the need for a variance.</w:t>
      </w:r>
    </w:p>
    <w:p w14:paraId="2F6364B9" w14:textId="0B9C1314" w:rsidR="004720B7" w:rsidRDefault="004720B7" w:rsidP="004720B7">
      <w:pPr>
        <w:spacing w:after="0" w:line="240" w:lineRule="auto"/>
        <w:ind w:left="720"/>
      </w:pPr>
      <w:r>
        <w:t>3. The sauna and hot tub are not necessary for the owner to use the property for a permitted purpose</w:t>
      </w:r>
    </w:p>
    <w:p w14:paraId="0FB02567" w14:textId="77777777" w:rsidR="005D1400" w:rsidRDefault="005D1400" w:rsidP="004720B7">
      <w:pPr>
        <w:spacing w:after="0" w:line="240" w:lineRule="auto"/>
        <w:ind w:left="720"/>
      </w:pPr>
    </w:p>
    <w:p w14:paraId="4D9130A6" w14:textId="78F084B2" w:rsidR="00494AA0" w:rsidRDefault="00494AA0" w:rsidP="00494AA0">
      <w:pPr>
        <w:spacing w:after="0" w:line="240" w:lineRule="auto"/>
        <w:rPr>
          <w:b/>
          <w:bCs/>
        </w:rPr>
      </w:pPr>
      <w:r>
        <w:t xml:space="preserve">Criteria C: </w:t>
      </w:r>
      <w:r w:rsidRPr="0016116B">
        <w:rPr>
          <w:i/>
          <w:iCs/>
        </w:rPr>
        <w:t xml:space="preserve">The need for the variance is due to </w:t>
      </w:r>
      <w:r w:rsidR="0016116B" w:rsidRPr="0016116B">
        <w:rPr>
          <w:i/>
          <w:iCs/>
        </w:rPr>
        <w:t xml:space="preserve">unique circumstances peculiar to the property and not generally applicable in the area or to other properties in the same zoning district. </w:t>
      </w:r>
    </w:p>
    <w:p w14:paraId="5A646AD6" w14:textId="5D053845" w:rsidR="005008A6" w:rsidRDefault="00A25EB8" w:rsidP="00A25EB8">
      <w:pPr>
        <w:spacing w:after="0" w:line="240" w:lineRule="auto"/>
      </w:pPr>
      <w:r>
        <w:t>Finding of Fact:</w:t>
      </w:r>
    </w:p>
    <w:p w14:paraId="5D8260F2" w14:textId="4CC5C6B2" w:rsidR="0016116B" w:rsidRDefault="0016116B" w:rsidP="006936DA">
      <w:pPr>
        <w:pStyle w:val="ListParagraph"/>
        <w:numPr>
          <w:ilvl w:val="0"/>
          <w:numId w:val="4"/>
        </w:numPr>
        <w:spacing w:after="0" w:line="240" w:lineRule="auto"/>
      </w:pPr>
      <w:r>
        <w:t>The extent of the wetlands is unique in that it eliminates a reasonable building envelope when the 50 ft setback is applied.</w:t>
      </w:r>
    </w:p>
    <w:p w14:paraId="086270D5" w14:textId="1C2BAED9" w:rsidR="00086C21" w:rsidRPr="002D284E" w:rsidRDefault="00086C21" w:rsidP="002B6465">
      <w:pPr>
        <w:spacing w:after="0" w:line="240" w:lineRule="auto"/>
        <w:rPr>
          <w:b/>
          <w:bCs/>
          <w:color w:val="EE0000"/>
        </w:rPr>
      </w:pPr>
      <w:r w:rsidRPr="002D284E">
        <w:rPr>
          <w:b/>
          <w:bCs/>
          <w:color w:val="EE0000"/>
        </w:rPr>
        <w:t>Has the criteria been met:</w:t>
      </w:r>
      <w:r w:rsidR="007F4037" w:rsidRPr="002D284E">
        <w:rPr>
          <w:b/>
          <w:bCs/>
          <w:color w:val="EE0000"/>
        </w:rPr>
        <w:t xml:space="preserve"> 5-0</w:t>
      </w:r>
    </w:p>
    <w:p w14:paraId="612C5F0C" w14:textId="77777777" w:rsidR="005D1400" w:rsidRDefault="005D1400" w:rsidP="00086C21">
      <w:pPr>
        <w:spacing w:after="0" w:line="240" w:lineRule="auto"/>
      </w:pPr>
    </w:p>
    <w:p w14:paraId="25EAD327" w14:textId="20D6A70C" w:rsidR="006936DA" w:rsidRDefault="006936DA" w:rsidP="006936DA">
      <w:pPr>
        <w:spacing w:after="0" w:line="240" w:lineRule="auto"/>
      </w:pPr>
      <w:r>
        <w:t xml:space="preserve">Criteria D: </w:t>
      </w:r>
      <w:r w:rsidRPr="006936DA">
        <w:rPr>
          <w:i/>
          <w:iCs/>
        </w:rPr>
        <w:t>The problem and resulting need for the variance has been created by strict compliance with the zoning ordinance, not by the applicant or the applicant’s predecessors</w:t>
      </w:r>
      <w:r>
        <w:t>.</w:t>
      </w:r>
    </w:p>
    <w:p w14:paraId="12745831" w14:textId="4A90F55B" w:rsidR="00A25EB8" w:rsidRDefault="00A25EB8" w:rsidP="006936DA">
      <w:pPr>
        <w:spacing w:after="0" w:line="240" w:lineRule="auto"/>
      </w:pPr>
      <w:r>
        <w:t>Finding of Fact:</w:t>
      </w:r>
    </w:p>
    <w:p w14:paraId="1ABB9A4B" w14:textId="373F819F" w:rsidR="006936DA" w:rsidRDefault="006936DA" w:rsidP="006936DA">
      <w:pPr>
        <w:pStyle w:val="ListParagraph"/>
        <w:numPr>
          <w:ilvl w:val="0"/>
          <w:numId w:val="5"/>
        </w:numPr>
        <w:spacing w:after="0" w:line="240" w:lineRule="auto"/>
      </w:pPr>
      <w:r>
        <w:t>This is a vacant lot.</w:t>
      </w:r>
    </w:p>
    <w:p w14:paraId="740D63A8" w14:textId="245C7029" w:rsidR="006936DA" w:rsidRDefault="006936DA" w:rsidP="006936DA">
      <w:pPr>
        <w:pStyle w:val="ListParagraph"/>
        <w:numPr>
          <w:ilvl w:val="0"/>
          <w:numId w:val="5"/>
        </w:numPr>
        <w:spacing w:after="0" w:line="240" w:lineRule="auto"/>
      </w:pPr>
      <w:r>
        <w:t>The</w:t>
      </w:r>
      <w:r w:rsidR="005D1400">
        <w:t xml:space="preserve"> culvert is there to manage the flow of existing water drainage. It is not a structure and does not impact the setback lines or the building envelope.</w:t>
      </w:r>
    </w:p>
    <w:p w14:paraId="722AE8BF" w14:textId="77777777" w:rsidR="007F4037" w:rsidRPr="002D284E" w:rsidRDefault="007F4037" w:rsidP="007F4037">
      <w:pPr>
        <w:spacing w:after="0" w:line="240" w:lineRule="auto"/>
        <w:rPr>
          <w:b/>
          <w:bCs/>
          <w:color w:val="EE0000"/>
        </w:rPr>
      </w:pPr>
      <w:r w:rsidRPr="002D284E">
        <w:rPr>
          <w:b/>
          <w:bCs/>
          <w:color w:val="EE0000"/>
        </w:rPr>
        <w:t>Has the criteria been met: 5-0</w:t>
      </w:r>
    </w:p>
    <w:p w14:paraId="212F3727" w14:textId="77777777" w:rsidR="007F4037" w:rsidRPr="0016116B" w:rsidRDefault="007F4037" w:rsidP="007F4037">
      <w:pPr>
        <w:spacing w:after="0" w:line="240" w:lineRule="auto"/>
      </w:pPr>
    </w:p>
    <w:p w14:paraId="2C4FAD02" w14:textId="77777777" w:rsidR="0086747D" w:rsidRDefault="0086747D" w:rsidP="007D1662">
      <w:pPr>
        <w:spacing w:after="0" w:line="240" w:lineRule="auto"/>
      </w:pPr>
    </w:p>
    <w:p w14:paraId="124575D1" w14:textId="220E72F4" w:rsidR="0086747D" w:rsidRDefault="0086747D" w:rsidP="007D1662">
      <w:pPr>
        <w:spacing w:after="0" w:line="240" w:lineRule="auto"/>
      </w:pPr>
      <w:r>
        <w:t xml:space="preserve"> </w:t>
      </w:r>
      <w:r w:rsidR="005D1400">
        <w:t>Reopen public hearing:</w:t>
      </w:r>
    </w:p>
    <w:p w14:paraId="777A5148" w14:textId="77777777" w:rsidR="006850A2" w:rsidRDefault="005D1400" w:rsidP="007D1662">
      <w:pPr>
        <w:spacing w:after="0" w:line="240" w:lineRule="auto"/>
        <w:rPr>
          <w:rFonts w:cs="Tahoma"/>
        </w:rPr>
      </w:pPr>
      <w:r>
        <w:t>Andersen/Nussdorfer motion to approve ZBA 2026-01 request</w:t>
      </w:r>
      <w:r w:rsidRPr="005D1400">
        <w:rPr>
          <w:rFonts w:cs="Tahoma"/>
        </w:rPr>
        <w:t xml:space="preserve"> </w:t>
      </w:r>
      <w:r w:rsidRPr="006504D1">
        <w:rPr>
          <w:rFonts w:cs="Tahoma"/>
        </w:rPr>
        <w:t>for a 50 ft front yard variance to construct a single-family dwelling in the required 50 ft wetland setback</w:t>
      </w:r>
      <w:r>
        <w:rPr>
          <w:rFonts w:cs="Tahoma"/>
        </w:rPr>
        <w:t xml:space="preserve"> applicable to primary structure only as shown on the site plan presented at this meeting.  Sauna and hot tub are not included.  Passes 3-2</w:t>
      </w:r>
    </w:p>
    <w:p w14:paraId="057AC2CB" w14:textId="77777777" w:rsidR="006850A2" w:rsidRDefault="006850A2" w:rsidP="007D1662">
      <w:pPr>
        <w:spacing w:after="0" w:line="240" w:lineRule="auto"/>
        <w:rPr>
          <w:rFonts w:cs="Tahoma"/>
        </w:rPr>
      </w:pPr>
    </w:p>
    <w:p w14:paraId="430915A1" w14:textId="3FFE4800" w:rsidR="005D1400" w:rsidRPr="005D1400" w:rsidRDefault="006850A2" w:rsidP="007D1662">
      <w:pPr>
        <w:spacing w:after="0" w:line="240" w:lineRule="auto"/>
        <w:rPr>
          <w:rFonts w:cs="Tahoma"/>
        </w:rPr>
      </w:pPr>
      <w:r>
        <w:rPr>
          <w:rFonts w:cs="Tahoma"/>
        </w:rPr>
        <w:t>Public Comment: none</w:t>
      </w:r>
      <w:r w:rsidR="005D1400">
        <w:rPr>
          <w:rFonts w:cs="Tahoma"/>
        </w:rPr>
        <w:t xml:space="preserve">  </w:t>
      </w:r>
    </w:p>
    <w:p w14:paraId="562127B4" w14:textId="77777777" w:rsidR="00476127" w:rsidRDefault="00476127" w:rsidP="007D1662">
      <w:pPr>
        <w:spacing w:after="0" w:line="240" w:lineRule="auto"/>
      </w:pPr>
    </w:p>
    <w:p w14:paraId="2CBFE468" w14:textId="77777777" w:rsidR="00BA27D9" w:rsidRDefault="00EA0194" w:rsidP="00BA27D9">
      <w:r>
        <w:t>I</w:t>
      </w:r>
      <w:r w:rsidRPr="00D052D4">
        <w:t xml:space="preserve">. Summary of Action items before next ZBA Meeting </w:t>
      </w:r>
      <w:r>
        <w:t xml:space="preserve">– </w:t>
      </w:r>
      <w:r w:rsidR="00BA27D9" w:rsidRPr="006504D1">
        <w:rPr>
          <w:rFonts w:cs="Tahoma"/>
        </w:rPr>
        <w:t>Appeal #ZBA 2026-02 requested by Lewis Cooper</w:t>
      </w:r>
      <w:r w:rsidR="00BA27D9">
        <w:rPr>
          <w:rFonts w:cs="Tahoma"/>
        </w:rPr>
        <w:t>, which was dismissed due to absence at the March 18</w:t>
      </w:r>
      <w:r w:rsidR="00BA27D9" w:rsidRPr="00247E36">
        <w:rPr>
          <w:rFonts w:cs="Tahoma"/>
          <w:vertAlign w:val="superscript"/>
        </w:rPr>
        <w:t>th</w:t>
      </w:r>
      <w:r w:rsidR="00BA27D9">
        <w:rPr>
          <w:rFonts w:cs="Tahoma"/>
        </w:rPr>
        <w:t xml:space="preserve"> meeting, will be heard at the next ZBA meeting on April 15th.  </w:t>
      </w:r>
    </w:p>
    <w:p w14:paraId="3946AC85" w14:textId="51FBF9FE" w:rsidR="00EA0194" w:rsidRDefault="00EA0194" w:rsidP="00EA0194">
      <w:r>
        <w:t>J</w:t>
      </w:r>
      <w:r w:rsidRPr="00D052D4">
        <w:t>. Adjournment</w:t>
      </w:r>
      <w:r>
        <w:t>-Andersen/</w:t>
      </w:r>
      <w:r w:rsidRPr="00E43EAB">
        <w:rPr>
          <w:strike/>
        </w:rPr>
        <w:t>Nussdorfer</w:t>
      </w:r>
      <w:r>
        <w:t xml:space="preserve"> </w:t>
      </w:r>
      <w:r w:rsidR="00E43EAB" w:rsidRPr="00E43EAB">
        <w:rPr>
          <w:color w:val="EE0000"/>
        </w:rPr>
        <w:t>Wynkoop</w:t>
      </w:r>
      <w:r w:rsidR="00E43EAB">
        <w:t xml:space="preserve"> </w:t>
      </w:r>
      <w:r>
        <w:t xml:space="preserve">motion to adjourn at </w:t>
      </w:r>
      <w:r w:rsidR="006850A2">
        <w:t>7</w:t>
      </w:r>
      <w:r>
        <w:t>:</w:t>
      </w:r>
      <w:r w:rsidR="006850A2">
        <w:t>31</w:t>
      </w:r>
      <w:r>
        <w:t xml:space="preserve">pm </w:t>
      </w:r>
    </w:p>
    <w:p w14:paraId="67553218" w14:textId="77777777" w:rsidR="00EA0194" w:rsidRDefault="00EA0194" w:rsidP="00EA0194"/>
    <w:p w14:paraId="06625EF8" w14:textId="77777777" w:rsidR="009C111F" w:rsidRDefault="009C111F"/>
    <w:sectPr w:rsidR="009C111F" w:rsidSect="00EA0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A51C4"/>
    <w:multiLevelType w:val="hybridMultilevel"/>
    <w:tmpl w:val="2A206F9A"/>
    <w:lvl w:ilvl="0" w:tplc="89702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4707CD"/>
    <w:multiLevelType w:val="hybridMultilevel"/>
    <w:tmpl w:val="94EA73C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D91CB1"/>
    <w:multiLevelType w:val="hybridMultilevel"/>
    <w:tmpl w:val="B78C08A8"/>
    <w:lvl w:ilvl="0" w:tplc="2D0A3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6F3756"/>
    <w:multiLevelType w:val="hybridMultilevel"/>
    <w:tmpl w:val="411AD5E6"/>
    <w:lvl w:ilvl="0" w:tplc="3224E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923F4A"/>
    <w:multiLevelType w:val="hybridMultilevel"/>
    <w:tmpl w:val="65BAEECE"/>
    <w:lvl w:ilvl="0" w:tplc="66985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863599">
    <w:abstractNumId w:val="1"/>
  </w:num>
  <w:num w:numId="2" w16cid:durableId="1754623493">
    <w:abstractNumId w:val="2"/>
  </w:num>
  <w:num w:numId="3" w16cid:durableId="730156013">
    <w:abstractNumId w:val="3"/>
  </w:num>
  <w:num w:numId="4" w16cid:durableId="956058680">
    <w:abstractNumId w:val="0"/>
  </w:num>
  <w:num w:numId="5" w16cid:durableId="427897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4"/>
    <w:rsid w:val="00086C21"/>
    <w:rsid w:val="00091928"/>
    <w:rsid w:val="00094654"/>
    <w:rsid w:val="000C607B"/>
    <w:rsid w:val="0016116B"/>
    <w:rsid w:val="001A5553"/>
    <w:rsid w:val="00252ECF"/>
    <w:rsid w:val="002B6465"/>
    <w:rsid w:val="002D284E"/>
    <w:rsid w:val="00451D03"/>
    <w:rsid w:val="00463688"/>
    <w:rsid w:val="004720B7"/>
    <w:rsid w:val="00476127"/>
    <w:rsid w:val="00494AA0"/>
    <w:rsid w:val="00494FCD"/>
    <w:rsid w:val="005008A6"/>
    <w:rsid w:val="00507AB4"/>
    <w:rsid w:val="005D1400"/>
    <w:rsid w:val="006850A2"/>
    <w:rsid w:val="006936DA"/>
    <w:rsid w:val="00696070"/>
    <w:rsid w:val="007378E5"/>
    <w:rsid w:val="007C1BE3"/>
    <w:rsid w:val="007D1662"/>
    <w:rsid w:val="007F4037"/>
    <w:rsid w:val="00810B79"/>
    <w:rsid w:val="0086747D"/>
    <w:rsid w:val="00927D7E"/>
    <w:rsid w:val="009C111F"/>
    <w:rsid w:val="00A25EB8"/>
    <w:rsid w:val="00A31742"/>
    <w:rsid w:val="00BA27D9"/>
    <w:rsid w:val="00BC69FA"/>
    <w:rsid w:val="00C80074"/>
    <w:rsid w:val="00CC1178"/>
    <w:rsid w:val="00CF226E"/>
    <w:rsid w:val="00D6026D"/>
    <w:rsid w:val="00E22F1E"/>
    <w:rsid w:val="00E43EAB"/>
    <w:rsid w:val="00EA0194"/>
    <w:rsid w:val="00F7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D6ED"/>
  <w15:chartTrackingRefBased/>
  <w15:docId w15:val="{6D808E3D-5C75-4FAF-9EC1-1B968352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94"/>
  </w:style>
  <w:style w:type="paragraph" w:styleId="Heading1">
    <w:name w:val="heading 1"/>
    <w:basedOn w:val="Normal"/>
    <w:next w:val="Normal"/>
    <w:link w:val="Heading1Char"/>
    <w:uiPriority w:val="9"/>
    <w:qFormat/>
    <w:rsid w:val="00EA0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194"/>
    <w:rPr>
      <w:rFonts w:eastAsiaTheme="majorEastAsia" w:cstheme="majorBidi"/>
      <w:color w:val="272727" w:themeColor="text1" w:themeTint="D8"/>
    </w:rPr>
  </w:style>
  <w:style w:type="paragraph" w:styleId="Title">
    <w:name w:val="Title"/>
    <w:basedOn w:val="Normal"/>
    <w:next w:val="Normal"/>
    <w:link w:val="TitleChar"/>
    <w:uiPriority w:val="10"/>
    <w:qFormat/>
    <w:rsid w:val="00EA0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194"/>
    <w:pPr>
      <w:spacing w:before="160"/>
      <w:jc w:val="center"/>
    </w:pPr>
    <w:rPr>
      <w:i/>
      <w:iCs/>
      <w:color w:val="404040" w:themeColor="text1" w:themeTint="BF"/>
    </w:rPr>
  </w:style>
  <w:style w:type="character" w:customStyle="1" w:styleId="QuoteChar">
    <w:name w:val="Quote Char"/>
    <w:basedOn w:val="DefaultParagraphFont"/>
    <w:link w:val="Quote"/>
    <w:uiPriority w:val="29"/>
    <w:rsid w:val="00EA0194"/>
    <w:rPr>
      <w:i/>
      <w:iCs/>
      <w:color w:val="404040" w:themeColor="text1" w:themeTint="BF"/>
    </w:rPr>
  </w:style>
  <w:style w:type="paragraph" w:styleId="ListParagraph">
    <w:name w:val="List Paragraph"/>
    <w:basedOn w:val="Normal"/>
    <w:uiPriority w:val="34"/>
    <w:qFormat/>
    <w:rsid w:val="00EA0194"/>
    <w:pPr>
      <w:ind w:left="720"/>
      <w:contextualSpacing/>
    </w:pPr>
  </w:style>
  <w:style w:type="character" w:styleId="IntenseEmphasis">
    <w:name w:val="Intense Emphasis"/>
    <w:basedOn w:val="DefaultParagraphFont"/>
    <w:uiPriority w:val="21"/>
    <w:qFormat/>
    <w:rsid w:val="00EA0194"/>
    <w:rPr>
      <w:i/>
      <w:iCs/>
      <w:color w:val="0F4761" w:themeColor="accent1" w:themeShade="BF"/>
    </w:rPr>
  </w:style>
  <w:style w:type="paragraph" w:styleId="IntenseQuote">
    <w:name w:val="Intense Quote"/>
    <w:basedOn w:val="Normal"/>
    <w:next w:val="Normal"/>
    <w:link w:val="IntenseQuoteChar"/>
    <w:uiPriority w:val="30"/>
    <w:qFormat/>
    <w:rsid w:val="00EA0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194"/>
    <w:rPr>
      <w:i/>
      <w:iCs/>
      <w:color w:val="0F4761" w:themeColor="accent1" w:themeShade="BF"/>
    </w:rPr>
  </w:style>
  <w:style w:type="character" w:styleId="IntenseReference">
    <w:name w:val="Intense Reference"/>
    <w:basedOn w:val="DefaultParagraphFont"/>
    <w:uiPriority w:val="32"/>
    <w:qFormat/>
    <w:rsid w:val="00EA0194"/>
    <w:rPr>
      <w:b/>
      <w:bCs/>
      <w:smallCaps/>
      <w:color w:val="0F4761" w:themeColor="accent1" w:themeShade="BF"/>
      <w:spacing w:val="5"/>
    </w:rPr>
  </w:style>
  <w:style w:type="character" w:styleId="Hyperlink">
    <w:name w:val="Hyperlink"/>
    <w:basedOn w:val="DefaultParagraphFont"/>
    <w:uiPriority w:val="99"/>
    <w:unhideWhenUsed/>
    <w:rsid w:val="00EA0194"/>
    <w:rPr>
      <w:color w:val="467886" w:themeColor="hyperlink"/>
      <w:u w:val="single"/>
    </w:rPr>
  </w:style>
  <w:style w:type="character" w:styleId="UnresolvedMention">
    <w:name w:val="Unresolved Mention"/>
    <w:basedOn w:val="DefaultParagraphFont"/>
    <w:uiPriority w:val="99"/>
    <w:semiHidden/>
    <w:unhideWhenUsed/>
    <w:rsid w:val="00EA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eadf2b-a7ed-49c1-a962-65fbf5d593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FF9E441EA02D418B559EFC0DA14129" ma:contentTypeVersion="5" ma:contentTypeDescription="Create a new document." ma:contentTypeScope="" ma:versionID="f8a82f9bd6273709f953faea2386654d">
  <xsd:schema xmlns:xsd="http://www.w3.org/2001/XMLSchema" xmlns:xs="http://www.w3.org/2001/XMLSchema" xmlns:p="http://schemas.microsoft.com/office/2006/metadata/properties" xmlns:ns3="dfeadf2b-a7ed-49c1-a962-65fbf5d59364" targetNamespace="http://schemas.microsoft.com/office/2006/metadata/properties" ma:root="true" ma:fieldsID="240d19446e4963d63b20926ea08affe1" ns3:_="">
    <xsd:import namespace="dfeadf2b-a7ed-49c1-a962-65fbf5d593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adf2b-a7ed-49c1-a962-65fbf5d593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2F5BD-DE0F-4AF5-94FD-C821511A46FE}">
  <ds:schemaRefs>
    <ds:schemaRef ds:uri="http://schemas.microsoft.com/office/2006/metadata/properties"/>
    <ds:schemaRef ds:uri="http://schemas.microsoft.com/office/infopath/2007/PartnerControls"/>
    <ds:schemaRef ds:uri="dfeadf2b-a7ed-49c1-a962-65fbf5d59364"/>
  </ds:schemaRefs>
</ds:datastoreItem>
</file>

<file path=customXml/itemProps2.xml><?xml version="1.0" encoding="utf-8"?>
<ds:datastoreItem xmlns:ds="http://schemas.openxmlformats.org/officeDocument/2006/customXml" ds:itemID="{C0CB455A-537F-4187-A4E6-787E307D7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adf2b-a7ed-49c1-a962-65fbf5d59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9B31E-3725-4A2D-959C-E0FC37DEA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Merchant</dc:creator>
  <cp:keywords/>
  <dc:description/>
  <cp:lastModifiedBy>Mary Merchant</cp:lastModifiedBy>
  <cp:revision>24</cp:revision>
  <dcterms:created xsi:type="dcterms:W3CDTF">2026-04-09T17:39:00Z</dcterms:created>
  <dcterms:modified xsi:type="dcterms:W3CDTF">2026-06-01T21:08:00Z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0x0101004EFF9E441EA02D418B559EFC0DA14129</vt:lpwstr>
  </property>
</Properties>
</file>